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jc w:val="center"/>
        <w:tblCellMar>
          <w:left w:w="0" w:type="dxa"/>
          <w:right w:w="0" w:type="dxa"/>
        </w:tblCellMar>
        <w:tblLook w:val="04A0" w:firstRow="1" w:lastRow="0" w:firstColumn="1" w:lastColumn="0" w:noHBand="0" w:noVBand="1"/>
      </w:tblPr>
      <w:tblGrid>
        <w:gridCol w:w="11250"/>
      </w:tblGrid>
      <w:tr w:rsidR="006E520E" w:rsidTr="006E520E">
        <w:trPr>
          <w:jc w:val="center"/>
        </w:trPr>
        <w:tc>
          <w:tcPr>
            <w:tcW w:w="0" w:type="auto"/>
            <w:vAlign w:val="center"/>
            <w:hideMark/>
          </w:tcPr>
          <w:p w:rsidR="006E520E" w:rsidRDefault="006E520E">
            <w:pPr>
              <w:pStyle w:val="xmsonormal"/>
            </w:pPr>
            <w:r>
              <w:rPr>
                <w:rStyle w:val="xpreheader1"/>
                <w:sz w:val="2"/>
                <w:szCs w:val="2"/>
              </w:rPr>
              <w:t xml:space="preserve">Update from MSU President John </w:t>
            </w:r>
            <w:proofErr w:type="spellStart"/>
            <w:r>
              <w:rPr>
                <w:rStyle w:val="xpreheader1"/>
                <w:sz w:val="2"/>
                <w:szCs w:val="2"/>
              </w:rPr>
              <w:t>Engler</w:t>
            </w:r>
            <w:proofErr w:type="spellEnd"/>
            <w:r>
              <w:rPr>
                <w:rStyle w:val="xpreheader1"/>
                <w:sz w:val="2"/>
                <w:szCs w:val="2"/>
              </w:rPr>
              <w:t xml:space="preserve"> </w:t>
            </w:r>
          </w:p>
          <w:tbl>
            <w:tblPr>
              <w:tblW w:w="5000" w:type="pct"/>
              <w:jc w:val="center"/>
              <w:tblCellMar>
                <w:left w:w="0" w:type="dxa"/>
                <w:right w:w="0" w:type="dxa"/>
              </w:tblCellMar>
              <w:tblLook w:val="04A0" w:firstRow="1" w:lastRow="0" w:firstColumn="1" w:lastColumn="0" w:noHBand="0" w:noVBand="1"/>
            </w:tblPr>
            <w:tblGrid>
              <w:gridCol w:w="11250"/>
            </w:tblGrid>
            <w:tr w:rsidR="006E520E">
              <w:trPr>
                <w:jc w:val="center"/>
              </w:trPr>
              <w:tc>
                <w:tcPr>
                  <w:tcW w:w="0" w:type="auto"/>
                  <w:tcMar>
                    <w:top w:w="300" w:type="dxa"/>
                    <w:left w:w="150" w:type="dxa"/>
                    <w:bottom w:w="150" w:type="dxa"/>
                    <w:right w:w="150" w:type="dxa"/>
                  </w:tcMar>
                  <w:hideMark/>
                </w:tcPr>
                <w:tbl>
                  <w:tblPr>
                    <w:tblW w:w="0" w:type="auto"/>
                    <w:jc w:val="center"/>
                    <w:tblCellMar>
                      <w:left w:w="0" w:type="dxa"/>
                      <w:right w:w="0" w:type="dxa"/>
                    </w:tblCellMar>
                    <w:tblLook w:val="04A0" w:firstRow="1" w:lastRow="0" w:firstColumn="1" w:lastColumn="0" w:noHBand="0" w:noVBand="1"/>
                  </w:tblPr>
                  <w:tblGrid>
                    <w:gridCol w:w="9750"/>
                  </w:tblGrid>
                  <w:tr w:rsidR="006E520E">
                    <w:trPr>
                      <w:jc w:val="center"/>
                    </w:trPr>
                    <w:tc>
                      <w:tcPr>
                        <w:tcW w:w="9750" w:type="dxa"/>
                        <w:hideMark/>
                      </w:tcPr>
                      <w:tbl>
                        <w:tblPr>
                          <w:tblW w:w="5000" w:type="pct"/>
                          <w:tblCellMar>
                            <w:left w:w="0" w:type="dxa"/>
                            <w:right w:w="0" w:type="dxa"/>
                          </w:tblCellMar>
                          <w:tblLook w:val="04A0" w:firstRow="1" w:lastRow="0" w:firstColumn="1" w:lastColumn="0" w:noHBand="0" w:noVBand="1"/>
                        </w:tblPr>
                        <w:tblGrid>
                          <w:gridCol w:w="9750"/>
                        </w:tblGrid>
                        <w:tr w:rsidR="006E520E">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880"/>
                              </w:tblGrid>
                              <w:tr w:rsidR="006E520E">
                                <w:tc>
                                  <w:tcPr>
                                    <w:tcW w:w="2865" w:type="dxa"/>
                                    <w:vAlign w:val="center"/>
                                    <w:hideMark/>
                                  </w:tcPr>
                                  <w:p w:rsidR="006E520E" w:rsidRDefault="006E520E">
                                    <w:pPr>
                                      <w:pStyle w:val="xmsonormal"/>
                                    </w:pPr>
                                    <w:r>
                                      <w:rPr>
                                        <w:noProof/>
                                      </w:rPr>
                                      <w:drawing>
                                        <wp:inline distT="0" distB="0" distL="0" distR="0">
                                          <wp:extent cx="1819275" cy="390525"/>
                                          <wp:effectExtent l="0" t="0" r="9525" b="9525"/>
                                          <wp:docPr id="3" name="Picture 3" descr="http://cdn.cabs.msu.edu/email/standard-assets/msu-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descr="http://cdn.cabs.msu.edu/email/standard-assets/msu-wordmar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275" cy="390525"/>
                                                  </a:xfrm>
                                                  <a:prstGeom prst="rect">
                                                    <a:avLst/>
                                                  </a:prstGeom>
                                                  <a:noFill/>
                                                  <a:ln>
                                                    <a:noFill/>
                                                  </a:ln>
                                                </pic:spPr>
                                              </pic:pic>
                                            </a:graphicData>
                                          </a:graphic>
                                        </wp:inline>
                                      </w:drawing>
                                    </w:r>
                                  </w:p>
                                </w:tc>
                              </w:tr>
                            </w:tbl>
                            <w:p w:rsidR="006E520E" w:rsidRDefault="006E520E">
                              <w:pPr>
                                <w:rPr>
                                  <w:rFonts w:eastAsia="Times New Roman"/>
                                  <w:sz w:val="20"/>
                                  <w:szCs w:val="20"/>
                                </w:rPr>
                              </w:pPr>
                            </w:p>
                          </w:tc>
                        </w:tr>
                      </w:tbl>
                      <w:p w:rsidR="006E520E" w:rsidRDefault="006E520E">
                        <w:pPr>
                          <w:rPr>
                            <w:rFonts w:eastAsia="Times New Roman"/>
                            <w:sz w:val="20"/>
                            <w:szCs w:val="20"/>
                          </w:rPr>
                        </w:pPr>
                      </w:p>
                    </w:tc>
                  </w:tr>
                </w:tbl>
                <w:p w:rsidR="006E520E" w:rsidRDefault="006E520E">
                  <w:pPr>
                    <w:jc w:val="center"/>
                    <w:rPr>
                      <w:rFonts w:eastAsia="Times New Roman"/>
                      <w:sz w:val="20"/>
                      <w:szCs w:val="20"/>
                    </w:rPr>
                  </w:pPr>
                </w:p>
              </w:tc>
            </w:tr>
          </w:tbl>
          <w:p w:rsidR="006E520E" w:rsidRDefault="006E520E">
            <w:pPr>
              <w:jc w:val="center"/>
              <w:rPr>
                <w:rFonts w:eastAsia="Times New Roman"/>
                <w:sz w:val="20"/>
                <w:szCs w:val="20"/>
              </w:rPr>
            </w:pPr>
          </w:p>
        </w:tc>
      </w:tr>
    </w:tbl>
    <w:p w:rsidR="006E520E" w:rsidRDefault="006E520E" w:rsidP="006E520E">
      <w:pPr>
        <w:pStyle w:val="xmsonormal"/>
        <w:shd w:val="clear" w:color="auto" w:fill="FFFFFF"/>
        <w:rPr>
          <w:rFonts w:ascii="Calibri" w:hAnsi="Calibri"/>
          <w:color w:val="000000"/>
        </w:rPr>
      </w:pPr>
      <w:r>
        <w:rPr>
          <w:rFonts w:ascii="Calibri" w:hAnsi="Calibri"/>
          <w:color w:val="000000"/>
        </w:rPr>
        <w:t> </w:t>
      </w:r>
    </w:p>
    <w:tbl>
      <w:tblPr>
        <w:tblW w:w="11250" w:type="dxa"/>
        <w:jc w:val="center"/>
        <w:tblCellMar>
          <w:left w:w="0" w:type="dxa"/>
          <w:right w:w="0" w:type="dxa"/>
        </w:tblCellMar>
        <w:tblLook w:val="04A0" w:firstRow="1" w:lastRow="0" w:firstColumn="1" w:lastColumn="0" w:noHBand="0" w:noVBand="1"/>
      </w:tblPr>
      <w:tblGrid>
        <w:gridCol w:w="11250"/>
      </w:tblGrid>
      <w:tr w:rsidR="006E520E" w:rsidTr="006E520E">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1250"/>
            </w:tblGrid>
            <w:tr w:rsidR="006E520E">
              <w:trPr>
                <w:jc w:val="center"/>
              </w:trPr>
              <w:tc>
                <w:tcPr>
                  <w:tcW w:w="0" w:type="auto"/>
                  <w:tcMar>
                    <w:top w:w="0" w:type="dxa"/>
                    <w:left w:w="150" w:type="dxa"/>
                    <w:bottom w:w="0" w:type="dxa"/>
                    <w:right w:w="150" w:type="dxa"/>
                  </w:tcMar>
                  <w:hideMark/>
                </w:tcPr>
                <w:tbl>
                  <w:tblPr>
                    <w:tblW w:w="0" w:type="auto"/>
                    <w:jc w:val="center"/>
                    <w:tblCellMar>
                      <w:left w:w="0" w:type="dxa"/>
                      <w:right w:w="0" w:type="dxa"/>
                    </w:tblCellMar>
                    <w:tblLook w:val="04A0" w:firstRow="1" w:lastRow="0" w:firstColumn="1" w:lastColumn="0" w:noHBand="0" w:noVBand="1"/>
                  </w:tblPr>
                  <w:tblGrid>
                    <w:gridCol w:w="9750"/>
                  </w:tblGrid>
                  <w:tr w:rsidR="006E520E">
                    <w:trPr>
                      <w:jc w:val="center"/>
                    </w:trPr>
                    <w:tc>
                      <w:tcPr>
                        <w:tcW w:w="9750" w:type="dxa"/>
                        <w:hideMark/>
                      </w:tcPr>
                      <w:tbl>
                        <w:tblPr>
                          <w:tblW w:w="5000" w:type="pct"/>
                          <w:tblCellMar>
                            <w:left w:w="0" w:type="dxa"/>
                            <w:right w:w="0" w:type="dxa"/>
                          </w:tblCellMar>
                          <w:tblLook w:val="04A0" w:firstRow="1" w:lastRow="0" w:firstColumn="1" w:lastColumn="0" w:noHBand="0" w:noVBand="1"/>
                        </w:tblPr>
                        <w:tblGrid>
                          <w:gridCol w:w="9750"/>
                        </w:tblGrid>
                        <w:tr w:rsidR="006E520E">
                          <w:tc>
                            <w:tcPr>
                              <w:tcW w:w="0" w:type="auto"/>
                              <w:vAlign w:val="center"/>
                              <w:hideMark/>
                            </w:tcPr>
                            <w:p w:rsidR="006E520E" w:rsidRDefault="006E520E">
                              <w:pPr>
                                <w:pStyle w:val="NormalWeb"/>
                                <w:spacing w:line="330" w:lineRule="atLeast"/>
                              </w:pPr>
                              <w:r>
                                <w:rPr>
                                  <w:rFonts w:ascii="Helvetica" w:hAnsi="Helvetica" w:cs="Helvetica"/>
                                  <w:color w:val="0A3039"/>
                                  <w:sz w:val="26"/>
                                  <w:szCs w:val="26"/>
                                </w:rPr>
                                <w:t>To the MSU campus community:</w:t>
                              </w:r>
                            </w:p>
                            <w:p w:rsidR="006E520E" w:rsidRDefault="006E520E">
                              <w:pPr>
                                <w:pStyle w:val="NormalWeb"/>
                                <w:spacing w:line="330" w:lineRule="atLeast"/>
                              </w:pPr>
                              <w:r>
                                <w:rPr>
                                  <w:rFonts w:ascii="Helvetica" w:hAnsi="Helvetica" w:cs="Helvetica"/>
                                  <w:color w:val="0A3039"/>
                                  <w:sz w:val="26"/>
                                  <w:szCs w:val="26"/>
                                </w:rPr>
                                <w:t>On this second day of my second week as interim president, I think it is important to address several matters many of you have raised with me.</w:t>
                              </w:r>
                            </w:p>
                            <w:p w:rsidR="006E520E" w:rsidRDefault="006E520E">
                              <w:pPr>
                                <w:pStyle w:val="NormalWeb"/>
                                <w:spacing w:line="330" w:lineRule="atLeast"/>
                              </w:pPr>
                              <w:r>
                                <w:rPr>
                                  <w:rFonts w:ascii="Helvetica" w:hAnsi="Helvetica" w:cs="Helvetica"/>
                                  <w:color w:val="0A3039"/>
                                  <w:sz w:val="26"/>
                                  <w:szCs w:val="26"/>
                                </w:rPr>
                                <w:t xml:space="preserve">Everyone knows the </w:t>
                              </w:r>
                              <w:proofErr w:type="spellStart"/>
                              <w:r>
                                <w:rPr>
                                  <w:rFonts w:ascii="Helvetica" w:hAnsi="Helvetica" w:cs="Helvetica"/>
                                  <w:color w:val="0A3039"/>
                                  <w:sz w:val="26"/>
                                  <w:szCs w:val="26"/>
                                </w:rPr>
                                <w:t>Nassar</w:t>
                              </w:r>
                              <w:proofErr w:type="spellEnd"/>
                              <w:r>
                                <w:rPr>
                                  <w:rFonts w:ascii="Helvetica" w:hAnsi="Helvetica" w:cs="Helvetica"/>
                                  <w:color w:val="0A3039"/>
                                  <w:sz w:val="26"/>
                                  <w:szCs w:val="26"/>
                                </w:rPr>
                                <w:t xml:space="preserve"> case is an international story. As he begins serving his sentence in a federal prison in Arizona, we are all still struggling to comprehend the extent of the damage he inflicted on so many girls and young women, and on their families.</w:t>
                              </w:r>
                            </w:p>
                            <w:p w:rsidR="006E520E" w:rsidRDefault="006E520E">
                              <w:pPr>
                                <w:pStyle w:val="NormalWeb"/>
                                <w:spacing w:line="330" w:lineRule="atLeast"/>
                              </w:pPr>
                              <w:r>
                                <w:rPr>
                                  <w:rFonts w:ascii="Helvetica" w:hAnsi="Helvetica" w:cs="Helvetica"/>
                                  <w:color w:val="0A3039"/>
                                  <w:sz w:val="26"/>
                                  <w:szCs w:val="26"/>
                                </w:rPr>
                                <w:t xml:space="preserve">Questions about how this could have happened and what must be done to prevent it from ever happening again are the subject of multiple inquiries. At the federal level, the U.S. Department of Education is conducting a </w:t>
                              </w:r>
                              <w:proofErr w:type="spellStart"/>
                              <w:r>
                                <w:rPr>
                                  <w:rFonts w:ascii="Helvetica" w:hAnsi="Helvetica" w:cs="Helvetica"/>
                                  <w:color w:val="0A3039"/>
                                  <w:sz w:val="26"/>
                                  <w:szCs w:val="26"/>
                                </w:rPr>
                                <w:t>Clery</w:t>
                              </w:r>
                              <w:proofErr w:type="spellEnd"/>
                              <w:r>
                                <w:rPr>
                                  <w:rFonts w:ascii="Helvetica" w:hAnsi="Helvetica" w:cs="Helvetica"/>
                                  <w:color w:val="0A3039"/>
                                  <w:sz w:val="26"/>
                                  <w:szCs w:val="26"/>
                                </w:rPr>
                                <w:t xml:space="preserve"> program review, the U.S. Senate has requested information, and the U.S. House of Representatives has two inquiries underway. The NCAA also is seeking information from us. In Michigan, the House of Representatives is requesting production of documents and the Attorney General’s Office, at MSU’s request, is conducting an investigation.</w:t>
                              </w:r>
                            </w:p>
                            <w:p w:rsidR="006E520E" w:rsidRDefault="006E520E">
                              <w:pPr>
                                <w:pStyle w:val="NormalWeb"/>
                                <w:spacing w:line="330" w:lineRule="atLeast"/>
                              </w:pPr>
                              <w:r>
                                <w:rPr>
                                  <w:rFonts w:ascii="Helvetica" w:hAnsi="Helvetica" w:cs="Helvetica"/>
                                  <w:color w:val="0A3039"/>
                                  <w:sz w:val="26"/>
                                  <w:szCs w:val="26"/>
                                </w:rPr>
                                <w:t>Add to these an accreditation agency inquiry and an ongoing blizzard of Freedom of Information Act (FOIA) requests, and the volume of compliance deadlines Michigan State University faces is daunting. Last week alone, we turned over data equivalent to some 45,000 pages of documents, emails, and other materials to William Forsyth, the independent special counsel who is heading the investigation for the Attorney General’s Office.</w:t>
                              </w:r>
                            </w:p>
                            <w:p w:rsidR="006E520E" w:rsidRDefault="006E520E">
                              <w:pPr>
                                <w:pStyle w:val="NormalWeb"/>
                                <w:spacing w:line="330" w:lineRule="atLeast"/>
                              </w:pPr>
                              <w:r>
                                <w:rPr>
                                  <w:rFonts w:ascii="Helvetica" w:hAnsi="Helvetica" w:cs="Helvetica"/>
                                  <w:color w:val="0A3039"/>
                                  <w:sz w:val="26"/>
                                  <w:szCs w:val="26"/>
                                </w:rPr>
                                <w:t>MSU is committed to cooperating with all official requests, and I’m grateful for the cooperation that faculty and staff have given the General Counsel’s office and the law firms that are assisting the university.</w:t>
                              </w:r>
                            </w:p>
                            <w:p w:rsidR="006E520E" w:rsidRDefault="006E520E">
                              <w:pPr>
                                <w:pStyle w:val="NormalWeb"/>
                                <w:spacing w:line="330" w:lineRule="atLeast"/>
                              </w:pPr>
                              <w:r>
                                <w:rPr>
                                  <w:rFonts w:ascii="Helvetica" w:hAnsi="Helvetica" w:cs="Helvetica"/>
                                  <w:color w:val="0A3039"/>
                                  <w:sz w:val="26"/>
                                  <w:szCs w:val="26"/>
                                </w:rPr>
                                <w:t>While the investigations are ongoing, activity in lawsuits representing well over 100 survivors continues to move forward. I’m following the progress closely as we work to return to mediation and, I fervently hope, a just resolution that helps the survivors bring some closure to this horrific chapter in their lives. Michigan State, too, needs to heal and to emerge a stronger institution, one where safety, respect, and civility are hallmarks.</w:t>
                              </w:r>
                            </w:p>
                            <w:p w:rsidR="006E520E" w:rsidRDefault="006E520E">
                              <w:pPr>
                                <w:pStyle w:val="NormalWeb"/>
                                <w:spacing w:line="330" w:lineRule="atLeast"/>
                              </w:pPr>
                              <w:r>
                                <w:rPr>
                                  <w:rFonts w:ascii="Helvetica" w:hAnsi="Helvetica" w:cs="Helvetica"/>
                                  <w:color w:val="0A3039"/>
                                  <w:sz w:val="26"/>
                                  <w:szCs w:val="26"/>
                                </w:rPr>
                                <w:t xml:space="preserve">That is not a new expectation. The </w:t>
                              </w:r>
                              <w:hyperlink r:id="rId5" w:history="1">
                                <w:r>
                                  <w:rPr>
                                    <w:rStyle w:val="Hyperlink"/>
                                    <w:rFonts w:ascii="Helvetica" w:hAnsi="Helvetica" w:cs="Helvetica"/>
                                    <w:sz w:val="26"/>
                                    <w:szCs w:val="26"/>
                                  </w:rPr>
                                  <w:t>University Policy on Relationship Violence &amp; Sexual Misconduct</w:t>
                                </w:r>
                              </w:hyperlink>
                              <w:r>
                                <w:rPr>
                                  <w:rFonts w:ascii="Helvetica" w:hAnsi="Helvetica" w:cs="Helvetica"/>
                                  <w:color w:val="0A3039"/>
                                  <w:sz w:val="26"/>
                                  <w:szCs w:val="26"/>
                                </w:rPr>
                                <w:t xml:space="preserve"> states from the outset: “Michigan State University is committed to maintaining a learning and working environment for all students, faculty, and staff that is fair, humane, and responsible—an environment that supports career and educational advancement on the basis of job and academic performance…. </w:t>
                              </w:r>
                              <w:r>
                                <w:rPr>
                                  <w:rFonts w:ascii="Helvetica" w:hAnsi="Helvetica" w:cs="Helvetica"/>
                                  <w:color w:val="0A3039"/>
                                  <w:sz w:val="26"/>
                                  <w:szCs w:val="26"/>
                                </w:rPr>
                                <w:lastRenderedPageBreak/>
                                <w:t>Relationship violence, stalking, and sexual misconduct are not tolerated at Michigan State University.”</w:t>
                              </w:r>
                            </w:p>
                            <w:p w:rsidR="006E520E" w:rsidRDefault="006E520E">
                              <w:pPr>
                                <w:pStyle w:val="NormalWeb"/>
                                <w:spacing w:line="330" w:lineRule="atLeast"/>
                              </w:pPr>
                              <w:r>
                                <w:rPr>
                                  <w:rFonts w:ascii="Helvetica" w:hAnsi="Helvetica" w:cs="Helvetica"/>
                                  <w:color w:val="0A3039"/>
                                  <w:sz w:val="26"/>
                                  <w:szCs w:val="26"/>
                                </w:rPr>
                                <w:t>It is a privilege to call ourselves Spartans, one that carries a responsibility to adhere to standards of behavior, on campus and off, that should be well understood by all.</w:t>
                              </w:r>
                            </w:p>
                            <w:p w:rsidR="006E520E" w:rsidRDefault="006E520E">
                              <w:pPr>
                                <w:pStyle w:val="NormalWeb"/>
                                <w:spacing w:line="330" w:lineRule="atLeast"/>
                              </w:pPr>
                              <w:r>
                                <w:rPr>
                                  <w:rFonts w:ascii="Helvetica" w:hAnsi="Helvetica" w:cs="Helvetica"/>
                                  <w:color w:val="0A3039"/>
                                  <w:sz w:val="26"/>
                                  <w:szCs w:val="26"/>
                                </w:rPr>
                                <w:t xml:space="preserve">We know from Title IX reports that a large proportion of our sexual assaults happen on </w:t>
                              </w:r>
                              <w:proofErr w:type="gramStart"/>
                              <w:r>
                                <w:rPr>
                                  <w:rFonts w:ascii="Helvetica" w:hAnsi="Helvetica" w:cs="Helvetica"/>
                                  <w:color w:val="0A3039"/>
                                  <w:sz w:val="26"/>
                                  <w:szCs w:val="26"/>
                                </w:rPr>
                                <w:t>campus, that</w:t>
                              </w:r>
                              <w:proofErr w:type="gramEnd"/>
                              <w:r>
                                <w:rPr>
                                  <w:rFonts w:ascii="Helvetica" w:hAnsi="Helvetica" w:cs="Helvetica"/>
                                  <w:color w:val="0A3039"/>
                                  <w:sz w:val="26"/>
                                  <w:szCs w:val="26"/>
                                </w:rPr>
                                <w:t xml:space="preserve"> all too often those involved are familiar with each other, and that alcohol consumption is often involved. We can do better with our campus relationship climate, and I’ll continue reaching out to people and groups in the days ahead for advice and suggestions that can move us toward the kind of campus we all want to be associated with.</w:t>
                              </w:r>
                            </w:p>
                            <w:p w:rsidR="006E520E" w:rsidRDefault="006E520E">
                              <w:pPr>
                                <w:pStyle w:val="NormalWeb"/>
                                <w:spacing w:line="330" w:lineRule="atLeast"/>
                              </w:pPr>
                              <w:r>
                                <w:rPr>
                                  <w:rFonts w:ascii="Helvetica" w:hAnsi="Helvetica" w:cs="Helvetica"/>
                                  <w:color w:val="0A3039"/>
                                  <w:sz w:val="26"/>
                                  <w:szCs w:val="26"/>
                                </w:rPr>
                                <w:t xml:space="preserve">Finally, I viewed with great concern a recent ESPN report that gathered considerable national attention in no small part because it showed a promotional graphic of our head football and men’s basketball coaches with Larry </w:t>
                              </w:r>
                              <w:proofErr w:type="spellStart"/>
                              <w:r>
                                <w:rPr>
                                  <w:rFonts w:ascii="Helvetica" w:hAnsi="Helvetica" w:cs="Helvetica"/>
                                  <w:color w:val="0A3039"/>
                                  <w:sz w:val="26"/>
                                  <w:szCs w:val="26"/>
                                </w:rPr>
                                <w:t>Nassar</w:t>
                              </w:r>
                              <w:proofErr w:type="spellEnd"/>
                              <w:r>
                                <w:rPr>
                                  <w:rFonts w:ascii="Helvetica" w:hAnsi="Helvetica" w:cs="Helvetica"/>
                                  <w:color w:val="0A3039"/>
                                  <w:sz w:val="26"/>
                                  <w:szCs w:val="26"/>
                                </w:rPr>
                                <w:t>. This was a sensationalized package of reporting that contained allegations and insinuations that we are now reviewing. The coaches were asked to refrain from comment while the reports were examined. That has been a burden that must be lifted. I hope that MSU can soon respond in full and affirm the integrity and probity that has been the hallmark of these two respected coaches.</w:t>
                              </w:r>
                            </w:p>
                            <w:p w:rsidR="006E520E" w:rsidRDefault="006E520E">
                              <w:pPr>
                                <w:pStyle w:val="NormalWeb"/>
                                <w:spacing w:line="330" w:lineRule="atLeast"/>
                              </w:pPr>
                              <w:r>
                                <w:rPr>
                                  <w:rFonts w:ascii="Helvetica" w:hAnsi="Helvetica" w:cs="Helvetica"/>
                                  <w:color w:val="0A3039"/>
                                  <w:sz w:val="26"/>
                                  <w:szCs w:val="26"/>
                                </w:rPr>
                                <w:t>It isn’t easy to live under a microscope. I’m proud of how so many members of the Spartan community have expressed concern for the survivors in so many ways. I’m pleased—but frankly not surprised—by the willingness of so many to commence the hard work of making real change in order to achieve an environment that truly is fair, humane, and responsible. To that I would add safe and civil.</w:t>
                              </w:r>
                            </w:p>
                            <w:p w:rsidR="006E520E" w:rsidRDefault="006E520E">
                              <w:pPr>
                                <w:pStyle w:val="NormalWeb"/>
                                <w:spacing w:line="330" w:lineRule="atLeast"/>
                              </w:pPr>
                              <w:r>
                                <w:rPr>
                                  <w:rFonts w:ascii="Helvetica" w:hAnsi="Helvetica" w:cs="Helvetica"/>
                                  <w:color w:val="0A3039"/>
                                  <w:sz w:val="26"/>
                                  <w:szCs w:val="26"/>
                                </w:rPr>
                                <w:t>I’m fully aware that there is a lot of work to do and not much time to do it. I appreciate your support as we together address the urgent tasks in front of us. Because this is how Spartans show their will.</w:t>
                              </w:r>
                            </w:p>
                            <w:p w:rsidR="006E520E" w:rsidRDefault="006E520E">
                              <w:pPr>
                                <w:pStyle w:val="NormalWeb"/>
                                <w:spacing w:line="330" w:lineRule="atLeast"/>
                              </w:pPr>
                              <w:r>
                                <w:rPr>
                                  <w:rFonts w:ascii="Helvetica" w:hAnsi="Helvetica" w:cs="Helvetica"/>
                                  <w:color w:val="0A3039"/>
                                  <w:sz w:val="26"/>
                                  <w:szCs w:val="26"/>
                                </w:rPr>
                                <w:t> </w:t>
                              </w:r>
                            </w:p>
                          </w:tc>
                        </w:tr>
                      </w:tbl>
                      <w:p w:rsidR="006E520E" w:rsidRDefault="006E520E">
                        <w:pPr>
                          <w:rPr>
                            <w:rFonts w:eastAsia="Times New Roman"/>
                            <w:sz w:val="20"/>
                            <w:szCs w:val="20"/>
                          </w:rPr>
                        </w:pPr>
                      </w:p>
                    </w:tc>
                  </w:tr>
                </w:tbl>
                <w:p w:rsidR="006E520E" w:rsidRDefault="006E520E">
                  <w:pPr>
                    <w:jc w:val="center"/>
                    <w:rPr>
                      <w:rFonts w:eastAsia="Times New Roman"/>
                      <w:sz w:val="20"/>
                      <w:szCs w:val="20"/>
                    </w:rPr>
                  </w:pPr>
                </w:p>
              </w:tc>
            </w:tr>
          </w:tbl>
          <w:p w:rsidR="006E520E" w:rsidRDefault="006E520E">
            <w:pPr>
              <w:jc w:val="center"/>
              <w:rPr>
                <w:rFonts w:eastAsia="Times New Roman"/>
                <w:sz w:val="20"/>
                <w:szCs w:val="20"/>
              </w:rPr>
            </w:pPr>
          </w:p>
        </w:tc>
      </w:tr>
    </w:tbl>
    <w:p w:rsidR="006E520E" w:rsidRDefault="006E520E" w:rsidP="006E520E">
      <w:pPr>
        <w:pStyle w:val="xmsonormal"/>
        <w:shd w:val="clear" w:color="auto" w:fill="FFFFFF"/>
        <w:rPr>
          <w:rFonts w:ascii="Calibri" w:hAnsi="Calibri"/>
          <w:color w:val="000000"/>
        </w:rPr>
      </w:pPr>
      <w:r>
        <w:rPr>
          <w:rFonts w:ascii="Calibri" w:hAnsi="Calibri"/>
          <w:color w:val="000000"/>
        </w:rPr>
        <w:lastRenderedPageBreak/>
        <w:t> </w:t>
      </w:r>
    </w:p>
    <w:tbl>
      <w:tblPr>
        <w:tblW w:w="11250" w:type="dxa"/>
        <w:jc w:val="center"/>
        <w:tblCellMar>
          <w:left w:w="0" w:type="dxa"/>
          <w:right w:w="0" w:type="dxa"/>
        </w:tblCellMar>
        <w:tblLook w:val="04A0" w:firstRow="1" w:lastRow="0" w:firstColumn="1" w:lastColumn="0" w:noHBand="0" w:noVBand="1"/>
      </w:tblPr>
      <w:tblGrid>
        <w:gridCol w:w="11250"/>
      </w:tblGrid>
      <w:tr w:rsidR="006E520E" w:rsidTr="006E520E">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1250"/>
            </w:tblGrid>
            <w:tr w:rsidR="006E520E">
              <w:trPr>
                <w:jc w:val="center"/>
              </w:trPr>
              <w:tc>
                <w:tcPr>
                  <w:tcW w:w="0" w:type="auto"/>
                  <w:tcMar>
                    <w:top w:w="0" w:type="dxa"/>
                    <w:left w:w="150" w:type="dxa"/>
                    <w:bottom w:w="300" w:type="dxa"/>
                    <w:right w:w="150" w:type="dxa"/>
                  </w:tcMar>
                  <w:hideMark/>
                </w:tcPr>
                <w:tbl>
                  <w:tblPr>
                    <w:tblW w:w="0" w:type="auto"/>
                    <w:jc w:val="center"/>
                    <w:tblCellMar>
                      <w:left w:w="0" w:type="dxa"/>
                      <w:right w:w="0" w:type="dxa"/>
                    </w:tblCellMar>
                    <w:tblLook w:val="04A0" w:firstRow="1" w:lastRow="0" w:firstColumn="1" w:lastColumn="0" w:noHBand="0" w:noVBand="1"/>
                  </w:tblPr>
                  <w:tblGrid>
                    <w:gridCol w:w="9750"/>
                  </w:tblGrid>
                  <w:tr w:rsidR="006E520E">
                    <w:trPr>
                      <w:jc w:val="center"/>
                    </w:trPr>
                    <w:tc>
                      <w:tcPr>
                        <w:tcW w:w="9750" w:type="dxa"/>
                        <w:hideMark/>
                      </w:tcPr>
                      <w:tbl>
                        <w:tblPr>
                          <w:tblW w:w="5000" w:type="pct"/>
                          <w:tblCellMar>
                            <w:left w:w="0" w:type="dxa"/>
                            <w:right w:w="0" w:type="dxa"/>
                          </w:tblCellMar>
                          <w:tblLook w:val="04A0" w:firstRow="1" w:lastRow="0" w:firstColumn="1" w:lastColumn="0" w:noHBand="0" w:noVBand="1"/>
                        </w:tblPr>
                        <w:tblGrid>
                          <w:gridCol w:w="9750"/>
                        </w:tblGrid>
                        <w:tr w:rsidR="006E520E">
                          <w:tc>
                            <w:tcPr>
                              <w:tcW w:w="0" w:type="auto"/>
                              <w:vAlign w:val="center"/>
                              <w:hideMark/>
                            </w:tcPr>
                            <w:p w:rsidR="006E520E" w:rsidRDefault="006E520E">
                              <w:pPr>
                                <w:pStyle w:val="xmsonormal"/>
                                <w:spacing w:line="330" w:lineRule="atLeast"/>
                              </w:pPr>
                              <w:r>
                                <w:rPr>
                                  <w:rFonts w:ascii="Helvetica" w:hAnsi="Helvetica" w:cs="Helvetica"/>
                                  <w:color w:val="0A3039"/>
                                  <w:sz w:val="26"/>
                                  <w:szCs w:val="26"/>
                                </w:rPr>
                                <w:t>Sincerely,</w:t>
                              </w:r>
                            </w:p>
                          </w:tc>
                        </w:tr>
                        <w:tr w:rsidR="006E520E">
                          <w:tc>
                            <w:tcPr>
                              <w:tcW w:w="0" w:type="auto"/>
                              <w:tcMar>
                                <w:top w:w="45" w:type="dxa"/>
                                <w:left w:w="0" w:type="dxa"/>
                                <w:bottom w:w="150" w:type="dxa"/>
                                <w:right w:w="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810"/>
                              </w:tblGrid>
                              <w:tr w:rsidR="006E520E">
                                <w:tc>
                                  <w:tcPr>
                                    <w:tcW w:w="3600" w:type="dxa"/>
                                    <w:vAlign w:val="center"/>
                                    <w:hideMark/>
                                  </w:tcPr>
                                  <w:p w:rsidR="006E520E" w:rsidRDefault="006E520E">
                                    <w:pPr>
                                      <w:pStyle w:val="xmsonormal"/>
                                    </w:pPr>
                                    <w:r>
                                      <w:rPr>
                                        <w:noProof/>
                                      </w:rPr>
                                      <w:drawing>
                                        <wp:inline distT="0" distB="0" distL="0" distR="0">
                                          <wp:extent cx="2419350" cy="638175"/>
                                          <wp:effectExtent l="0" t="0" r="0" b="9525"/>
                                          <wp:docPr id="2" name="Picture 2" descr="John Eng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6" descr="John Eng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638175"/>
                                                  </a:xfrm>
                                                  <a:prstGeom prst="rect">
                                                    <a:avLst/>
                                                  </a:prstGeom>
                                                  <a:noFill/>
                                                  <a:ln>
                                                    <a:noFill/>
                                                  </a:ln>
                                                </pic:spPr>
                                              </pic:pic>
                                            </a:graphicData>
                                          </a:graphic>
                                        </wp:inline>
                                      </w:drawing>
                                    </w:r>
                                  </w:p>
                                </w:tc>
                              </w:tr>
                            </w:tbl>
                            <w:p w:rsidR="006E520E" w:rsidRDefault="006E520E">
                              <w:pPr>
                                <w:rPr>
                                  <w:rFonts w:eastAsia="Times New Roman"/>
                                  <w:sz w:val="20"/>
                                  <w:szCs w:val="20"/>
                                </w:rPr>
                              </w:pPr>
                            </w:p>
                          </w:tc>
                        </w:tr>
                        <w:tr w:rsidR="006E520E">
                          <w:tc>
                            <w:tcPr>
                              <w:tcW w:w="0" w:type="auto"/>
                              <w:tcMar>
                                <w:top w:w="0" w:type="dxa"/>
                                <w:left w:w="0" w:type="dxa"/>
                                <w:bottom w:w="105" w:type="dxa"/>
                                <w:right w:w="0" w:type="dxa"/>
                              </w:tcMar>
                              <w:vAlign w:val="center"/>
                              <w:hideMark/>
                            </w:tcPr>
                            <w:p w:rsidR="006E520E" w:rsidRDefault="006E520E">
                              <w:pPr>
                                <w:pStyle w:val="xmsonormal"/>
                                <w:spacing w:line="330" w:lineRule="atLeast"/>
                              </w:pPr>
                              <w:r>
                                <w:rPr>
                                  <w:rFonts w:ascii="Helvetica" w:hAnsi="Helvetica" w:cs="Helvetica"/>
                                  <w:color w:val="0A3039"/>
                                  <w:sz w:val="26"/>
                                  <w:szCs w:val="26"/>
                                </w:rPr>
                                <w:t xml:space="preserve">John </w:t>
                              </w:r>
                              <w:proofErr w:type="spellStart"/>
                              <w:r>
                                <w:rPr>
                                  <w:rFonts w:ascii="Helvetica" w:hAnsi="Helvetica" w:cs="Helvetica"/>
                                  <w:color w:val="0A3039"/>
                                  <w:sz w:val="26"/>
                                  <w:szCs w:val="26"/>
                                </w:rPr>
                                <w:t>Engler</w:t>
                              </w:r>
                              <w:proofErr w:type="spellEnd"/>
                            </w:p>
                          </w:tc>
                        </w:tr>
                        <w:tr w:rsidR="006E520E">
                          <w:tc>
                            <w:tcPr>
                              <w:tcW w:w="0" w:type="auto"/>
                              <w:vAlign w:val="center"/>
                              <w:hideMark/>
                            </w:tcPr>
                            <w:p w:rsidR="006E520E" w:rsidRDefault="006E520E">
                              <w:pPr>
                                <w:pStyle w:val="xmsonormal"/>
                                <w:spacing w:line="330" w:lineRule="atLeast"/>
                              </w:pPr>
                              <w:r>
                                <w:rPr>
                                  <w:rFonts w:ascii="Helvetica" w:hAnsi="Helvetica" w:cs="Helvetica"/>
                                  <w:color w:val="0A3039"/>
                                  <w:sz w:val="26"/>
                                  <w:szCs w:val="26"/>
                                </w:rPr>
                                <w:t>President</w:t>
                              </w:r>
                            </w:p>
                          </w:tc>
                        </w:tr>
                      </w:tbl>
                      <w:p w:rsidR="006E520E" w:rsidRDefault="006E520E">
                        <w:pPr>
                          <w:rPr>
                            <w:rFonts w:eastAsia="Times New Roman"/>
                            <w:sz w:val="20"/>
                            <w:szCs w:val="20"/>
                          </w:rPr>
                        </w:pPr>
                      </w:p>
                    </w:tc>
                  </w:tr>
                </w:tbl>
                <w:p w:rsidR="006E520E" w:rsidRDefault="006E520E">
                  <w:pPr>
                    <w:jc w:val="center"/>
                    <w:rPr>
                      <w:rFonts w:eastAsia="Times New Roman"/>
                      <w:sz w:val="20"/>
                      <w:szCs w:val="20"/>
                    </w:rPr>
                  </w:pPr>
                </w:p>
              </w:tc>
            </w:tr>
          </w:tbl>
          <w:p w:rsidR="006E520E" w:rsidRDefault="006E520E">
            <w:pPr>
              <w:jc w:val="center"/>
              <w:rPr>
                <w:rFonts w:eastAsia="Times New Roman"/>
                <w:sz w:val="20"/>
                <w:szCs w:val="20"/>
              </w:rPr>
            </w:pPr>
          </w:p>
        </w:tc>
      </w:tr>
    </w:tbl>
    <w:p w:rsidR="00542BC2" w:rsidRDefault="00542BC2">
      <w:bookmarkStart w:id="0" w:name="_GoBack"/>
      <w:bookmarkEnd w:id="0"/>
    </w:p>
    <w:sectPr w:rsidR="00542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0E"/>
    <w:rsid w:val="00542BC2"/>
    <w:rsid w:val="006E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CE6B3-FDB5-4760-A66B-BC4B4E0A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20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520E"/>
    <w:rPr>
      <w:color w:val="0000FF"/>
      <w:u w:val="single"/>
    </w:rPr>
  </w:style>
  <w:style w:type="paragraph" w:styleId="NormalWeb">
    <w:name w:val="Normal (Web)"/>
    <w:basedOn w:val="Normal"/>
    <w:uiPriority w:val="99"/>
    <w:semiHidden/>
    <w:unhideWhenUsed/>
    <w:rsid w:val="006E520E"/>
  </w:style>
  <w:style w:type="paragraph" w:customStyle="1" w:styleId="xmsonormal">
    <w:name w:val="x_msonormal"/>
    <w:basedOn w:val="Normal"/>
    <w:uiPriority w:val="99"/>
    <w:semiHidden/>
    <w:rsid w:val="006E520E"/>
  </w:style>
  <w:style w:type="character" w:customStyle="1" w:styleId="xpreheader1">
    <w:name w:val="x_preheader1"/>
    <w:basedOn w:val="DefaultParagraphFont"/>
    <w:rsid w:val="006E5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click.cabs.msu.edu/t/gcH1AAjbaCIL7QAFYe3Gn-06aMOsBKNZ5aaaaMOsBNIGPD9aa?k=A_sByEv~amp;m=Tjjnpmlw~25v9d1l.nU3~amp;c=k~amp;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jeff.proctor</dc:creator>
  <cp:keywords/>
  <dc:description/>
  <cp:lastModifiedBy>jeff.proctor</cp:lastModifiedBy>
  <cp:revision>1</cp:revision>
  <dcterms:created xsi:type="dcterms:W3CDTF">2018-02-13T19:59:00Z</dcterms:created>
  <dcterms:modified xsi:type="dcterms:W3CDTF">2018-02-13T19:59:00Z</dcterms:modified>
</cp:coreProperties>
</file>